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0"/>
        <w:gridCol w:w="7868"/>
        <w:gridCol w:w="1076"/>
      </w:tblGrid>
      <w:tr w:rsidR="00F7431D" w:rsidTr="00F7431D">
        <w:trPr>
          <w:trHeight w:val="1140"/>
        </w:trPr>
        <w:tc>
          <w:tcPr>
            <w:tcW w:w="96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431D" w:rsidRDefault="00F7431D" w:rsidP="00F7431D">
            <w:pPr>
              <w:pStyle w:val="Default"/>
              <w:keepNext/>
              <w:shd w:val="clear" w:color="auto" w:fill="FFFFFF"/>
              <w:spacing w:line="100" w:lineRule="atLeast"/>
              <w:jc w:val="center"/>
              <w:rPr>
                <w:rFonts w:ascii="Garamond" w:eastAsia="Garamond" w:hAnsi="Garamond" w:cs="Garamond"/>
                <w:smallCaps/>
                <w:color w:val="000000"/>
                <w:sz w:val="26"/>
                <w:szCs w:val="26"/>
                <w:u w:color="000000"/>
              </w:rPr>
            </w:pPr>
            <w:r>
              <w:rPr>
                <w:rFonts w:ascii="Garamond" w:hAnsi="Garamond"/>
                <w:smallCaps/>
                <w:color w:val="000000"/>
                <w:sz w:val="26"/>
                <w:szCs w:val="26"/>
                <w:u w:color="000000"/>
              </w:rPr>
              <w:t>St. Anthony Park Community Council</w:t>
            </w:r>
            <w:bookmarkStart w:id="0" w:name="DDE_LINK"/>
            <w:bookmarkEnd w:id="0"/>
          </w:p>
          <w:p w:rsidR="00F7431D" w:rsidRDefault="00F7431D" w:rsidP="00F7431D">
            <w:pPr>
              <w:pStyle w:val="Default"/>
              <w:keepNext/>
              <w:shd w:val="clear" w:color="auto" w:fill="FFFFFF"/>
              <w:spacing w:line="100" w:lineRule="atLeast"/>
              <w:jc w:val="center"/>
            </w:pPr>
            <w:r>
              <w:rPr>
                <w:rFonts w:ascii="Garamond" w:hAnsi="Garamond"/>
                <w:smallCaps/>
                <w:color w:val="000000"/>
                <w:sz w:val="26"/>
                <w:szCs w:val="26"/>
                <w:u w:color="000000"/>
              </w:rPr>
              <w:t>Meeting of Land Use Committee</w:t>
            </w:r>
          </w:p>
          <w:p w:rsidR="00F7431D" w:rsidRDefault="00F7431D" w:rsidP="00F7431D">
            <w:pPr>
              <w:pStyle w:val="Default"/>
              <w:keepNext/>
              <w:shd w:val="clear" w:color="auto" w:fill="FFFFFF"/>
              <w:spacing w:line="100" w:lineRule="atLeast"/>
              <w:jc w:val="center"/>
            </w:pPr>
            <w:r>
              <w:rPr>
                <w:rFonts w:ascii="Garamond" w:hAnsi="Garamond"/>
                <w:smallCaps/>
                <w:color w:val="000000"/>
                <w:u w:color="000000"/>
              </w:rPr>
              <w:t>Jennings Community Learning Center (JCLC)</w:t>
            </w:r>
          </w:p>
          <w:p w:rsidR="00F7431D" w:rsidRDefault="00F7431D" w:rsidP="00F7431D">
            <w:pPr>
              <w:pStyle w:val="Default"/>
              <w:keepNext/>
              <w:shd w:val="clear" w:color="auto" w:fill="FFFFFF"/>
              <w:spacing w:line="100" w:lineRule="atLeast"/>
              <w:jc w:val="center"/>
            </w:pPr>
            <w:r>
              <w:rPr>
                <w:rFonts w:ascii="Garamond" w:hAnsi="Garamond"/>
                <w:color w:val="222222"/>
                <w:u w:color="222222"/>
              </w:rPr>
              <w:t>2455 University Ave W</w:t>
            </w:r>
            <w:r>
              <w:rPr>
                <w:rFonts w:ascii="Garamond" w:hAnsi="Garamond"/>
                <w:smallCaps/>
                <w:color w:val="000000"/>
                <w:u w:color="000000"/>
              </w:rPr>
              <w:t xml:space="preserve"> | St. Paul, Minnesota</w:t>
            </w:r>
          </w:p>
          <w:p w:rsidR="00F7431D" w:rsidRDefault="00F7431D" w:rsidP="00F7431D">
            <w:pPr>
              <w:pStyle w:val="Default"/>
              <w:keepNext/>
              <w:shd w:val="clear" w:color="auto" w:fill="FFFFFF"/>
              <w:spacing w:line="100" w:lineRule="atLeast"/>
              <w:jc w:val="center"/>
            </w:pPr>
            <w:r>
              <w:rPr>
                <w:rFonts w:ascii="Garamond" w:hAnsi="Garamond"/>
                <w:smallCaps/>
                <w:color w:val="000000"/>
                <w:u w:color="000000"/>
              </w:rPr>
              <w:t>Thursday, August 2,</w:t>
            </w:r>
            <w:r>
              <w:rPr>
                <w:smallCaps/>
                <w:color w:val="000000"/>
                <w:u w:color="000000"/>
              </w:rPr>
              <w:t xml:space="preserve"> </w:t>
            </w:r>
            <w:r>
              <w:rPr>
                <w:rFonts w:ascii="Garamond" w:hAnsi="Garamond"/>
                <w:smallCaps/>
                <w:color w:val="000000"/>
                <w:u w:color="000000"/>
              </w:rPr>
              <w:t xml:space="preserve">2018 7PM -9PM </w:t>
            </w:r>
          </w:p>
          <w:p w:rsidR="00F7431D" w:rsidRDefault="00F7431D" w:rsidP="00F7431D">
            <w:pPr>
              <w:pStyle w:val="Default"/>
              <w:keepNext/>
              <w:shd w:val="clear" w:color="auto" w:fill="FFFFFF"/>
              <w:spacing w:line="100" w:lineRule="atLeast"/>
              <w:jc w:val="center"/>
            </w:pPr>
          </w:p>
          <w:p w:rsidR="00F7431D" w:rsidRDefault="00F7431D" w:rsidP="00F7431D">
            <w:pPr>
              <w:pStyle w:val="Default"/>
              <w:keepNext/>
              <w:shd w:val="clear" w:color="auto" w:fill="FFFFFF"/>
              <w:spacing w:line="100" w:lineRule="atLeast"/>
              <w:jc w:val="center"/>
            </w:pPr>
            <w:r>
              <w:t>Draft Minutes</w:t>
            </w:r>
          </w:p>
          <w:p w:rsidR="00F7431D" w:rsidRDefault="00F7431D" w:rsidP="00F7431D">
            <w:pPr>
              <w:pStyle w:val="Default"/>
              <w:keepNext/>
              <w:shd w:val="clear" w:color="auto" w:fill="FFFFFF"/>
              <w:spacing w:line="100" w:lineRule="atLeast"/>
              <w:jc w:val="center"/>
            </w:pPr>
          </w:p>
          <w:p w:rsidR="00F7431D" w:rsidRDefault="00F7431D" w:rsidP="00F7431D">
            <w:pPr>
              <w:pStyle w:val="Body"/>
            </w:pPr>
            <w:r>
              <w:t>Present: Carol Herman, David Fan, Sherman Eagles, Karen Nelson, Roger Purdy, Chad Miller, Ray Bryan arrived about 7:45</w:t>
            </w:r>
          </w:p>
          <w:p w:rsidR="00A42BD4" w:rsidRDefault="00A42BD4" w:rsidP="00F7431D">
            <w:pPr>
              <w:pStyle w:val="Body"/>
            </w:pPr>
            <w:bookmarkStart w:id="1" w:name="_GoBack"/>
            <w:bookmarkEnd w:id="1"/>
          </w:p>
          <w:p w:rsidR="00F7431D" w:rsidRDefault="00F7431D" w:rsidP="00F7431D">
            <w:pPr>
              <w:pStyle w:val="Body"/>
            </w:pPr>
            <w:r>
              <w:t xml:space="preserve">Guests: </w:t>
            </w:r>
            <w:proofErr w:type="spellStart"/>
            <w:r>
              <w:t>Vuk</w:t>
            </w:r>
            <w:proofErr w:type="spellEnd"/>
            <w:r>
              <w:t xml:space="preserve"> </w:t>
            </w:r>
            <w:proofErr w:type="spellStart"/>
            <w:r>
              <w:t>Mandic</w:t>
            </w:r>
            <w:proofErr w:type="spellEnd"/>
            <w:r>
              <w:t xml:space="preserve">, Pinar </w:t>
            </w:r>
            <w:proofErr w:type="spellStart"/>
            <w:r>
              <w:t>Karaca</w:t>
            </w:r>
            <w:proofErr w:type="spellEnd"/>
            <w:r>
              <w:t xml:space="preserve"> </w:t>
            </w:r>
            <w:proofErr w:type="spellStart"/>
            <w:r>
              <w:t>Mandic</w:t>
            </w:r>
            <w:proofErr w:type="spellEnd"/>
            <w:r>
              <w:t xml:space="preserve">, Victoria </w:t>
            </w:r>
            <w:proofErr w:type="spellStart"/>
            <w:r>
              <w:t>Erhart</w:t>
            </w:r>
            <w:proofErr w:type="spellEnd"/>
            <w:r>
              <w:t xml:space="preserve">, Katie </w:t>
            </w:r>
            <w:proofErr w:type="spellStart"/>
            <w:r>
              <w:t>Loecken</w:t>
            </w:r>
            <w:proofErr w:type="spellEnd"/>
            <w:r>
              <w:t>, Gordon Murdoch</w:t>
            </w:r>
          </w:p>
          <w:p w:rsidR="00F7431D" w:rsidRDefault="00F7431D"/>
        </w:tc>
      </w:tr>
      <w:tr w:rsidR="00BB696A" w:rsidTr="00F7431D"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6A" w:rsidRDefault="007B1EF9">
            <w:pPr>
              <w:pStyle w:val="Default"/>
              <w:keepNext/>
              <w:widowControl/>
              <w:shd w:val="clear" w:color="auto" w:fill="FFFFFF"/>
              <w:spacing w:line="100" w:lineRule="atLeast"/>
            </w:pPr>
            <w:r>
              <w:rPr>
                <w:color w:val="222222"/>
                <w:u w:color="222222"/>
              </w:rPr>
              <w:t>7:00</w:t>
            </w:r>
          </w:p>
        </w:tc>
        <w:tc>
          <w:tcPr>
            <w:tcW w:w="7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6A" w:rsidRDefault="007B1EF9">
            <w:pPr>
              <w:pStyle w:val="Default"/>
              <w:keepNext/>
              <w:widowControl/>
              <w:shd w:val="clear" w:color="auto" w:fill="FFFFFF"/>
              <w:spacing w:line="100" w:lineRule="atLeast"/>
            </w:pPr>
            <w:r>
              <w:rPr>
                <w:color w:val="222222"/>
                <w:sz w:val="23"/>
                <w:szCs w:val="23"/>
                <w:u w:color="222222"/>
              </w:rPr>
              <w:t>Introductions, approve agenda, minutes</w:t>
            </w:r>
          </w:p>
          <w:p w:rsidR="00BB696A" w:rsidRDefault="007B1EF9">
            <w:pPr>
              <w:pStyle w:val="Default"/>
              <w:keepNext/>
              <w:widowControl/>
              <w:shd w:val="clear" w:color="auto" w:fill="FFFFFF"/>
              <w:spacing w:line="100" w:lineRule="atLeast"/>
              <w:ind w:left="720"/>
            </w:pPr>
            <w:r>
              <w:t>Need to make Chad a name card.</w:t>
            </w:r>
          </w:p>
          <w:p w:rsidR="00BB696A" w:rsidRDefault="007B1EF9">
            <w:pPr>
              <w:pStyle w:val="Default"/>
              <w:keepNext/>
              <w:widowControl/>
              <w:shd w:val="clear" w:color="auto" w:fill="FFFFFF"/>
              <w:spacing w:line="100" w:lineRule="atLeast"/>
              <w:ind w:left="720"/>
            </w:pPr>
            <w:r>
              <w:t>Roger moved approval of</w:t>
            </w:r>
            <w:r>
              <w:t xml:space="preserve"> agenda and minutes, David seconded. Unanimous. 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6A" w:rsidRDefault="00BB696A"/>
        </w:tc>
      </w:tr>
      <w:tr w:rsidR="00BB696A" w:rsidTr="00F7431D">
        <w:tc>
          <w:tcPr>
            <w:tcW w:w="7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6A" w:rsidRDefault="007B1EF9">
            <w:pPr>
              <w:pStyle w:val="Default"/>
              <w:keepNext/>
              <w:widowControl/>
              <w:shd w:val="clear" w:color="auto" w:fill="FFFFFF"/>
              <w:spacing w:line="100" w:lineRule="atLeast"/>
            </w:pPr>
            <w:r>
              <w:t>7:10</w:t>
            </w:r>
          </w:p>
        </w:tc>
        <w:tc>
          <w:tcPr>
            <w:tcW w:w="78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6A" w:rsidRDefault="007B1EF9">
            <w:pPr>
              <w:pStyle w:val="Default"/>
              <w:widowControl/>
              <w:shd w:val="clear" w:color="auto" w:fill="FFFFFF"/>
              <w:spacing w:line="1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1301 Chelmsford Variance application</w:t>
            </w:r>
          </w:p>
          <w:p w:rsidR="00BB696A" w:rsidRDefault="007B1EF9">
            <w:pPr>
              <w:pStyle w:val="Default"/>
              <w:widowControl/>
              <w:shd w:val="clear" w:color="auto" w:fill="FFFFFF"/>
              <w:spacing w:line="100" w:lineRule="atLeast"/>
            </w:pPr>
            <w:r>
              <w:rPr>
                <w:sz w:val="23"/>
                <w:szCs w:val="23"/>
              </w:rPr>
              <w:t>Sherman moved support, David seconded. Unanimous.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6A" w:rsidRDefault="00BB696A"/>
        </w:tc>
      </w:tr>
      <w:tr w:rsidR="00BB696A" w:rsidTr="00F7431D">
        <w:tc>
          <w:tcPr>
            <w:tcW w:w="7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6A" w:rsidRDefault="007B1EF9">
            <w:pPr>
              <w:pStyle w:val="Default"/>
              <w:keepNext/>
              <w:widowControl/>
              <w:shd w:val="clear" w:color="auto" w:fill="FFFFFF"/>
              <w:spacing w:line="100" w:lineRule="atLeast"/>
            </w:pPr>
            <w:r>
              <w:t>7:30</w:t>
            </w:r>
          </w:p>
        </w:tc>
        <w:tc>
          <w:tcPr>
            <w:tcW w:w="78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6A" w:rsidRDefault="007B1EF9">
            <w:pPr>
              <w:pStyle w:val="Default"/>
              <w:widowControl/>
              <w:shd w:val="clear" w:color="auto" w:fill="FFFFFF"/>
              <w:spacing w:line="100" w:lineRule="atLeast"/>
            </w:pPr>
            <w:r>
              <w:rPr>
                <w:sz w:val="23"/>
                <w:szCs w:val="23"/>
              </w:rPr>
              <w:t xml:space="preserve"> 2141 Dudley Variance application</w:t>
            </w:r>
          </w:p>
          <w:p w:rsidR="00BB696A" w:rsidRDefault="007B1EF9">
            <w:pPr>
              <w:pStyle w:val="Default"/>
              <w:widowControl/>
              <w:shd w:val="clear" w:color="auto" w:fill="FFFFFF"/>
              <w:spacing w:line="100" w:lineRule="atLeast"/>
            </w:pPr>
            <w:r>
              <w:t xml:space="preserve">Roger moved support, Chad second. Unanimous. Ray abstained because he </w:t>
            </w:r>
            <w:r>
              <w:t>was not here for the full discussion.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6A" w:rsidRDefault="00BB696A"/>
        </w:tc>
      </w:tr>
      <w:tr w:rsidR="00BB696A" w:rsidTr="00F7431D"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6A" w:rsidRDefault="007B1EF9">
            <w:pPr>
              <w:pStyle w:val="Default"/>
              <w:keepNext/>
              <w:widowControl/>
              <w:shd w:val="clear" w:color="auto" w:fill="FFFFFF"/>
              <w:spacing w:line="100" w:lineRule="atLeast"/>
            </w:pPr>
            <w:r>
              <w:t>7:50</w:t>
            </w:r>
          </w:p>
        </w:tc>
        <w:tc>
          <w:tcPr>
            <w:tcW w:w="78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6A" w:rsidRDefault="007B1EF9">
            <w:pPr>
              <w:pStyle w:val="Default"/>
              <w:widowControl/>
              <w:shd w:val="clear" w:color="auto" w:fill="FFFFFF"/>
              <w:spacing w:line="1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2205 Dudley Variance application</w:t>
            </w:r>
          </w:p>
          <w:p w:rsidR="00BB696A" w:rsidRDefault="007B1EF9">
            <w:pPr>
              <w:pStyle w:val="Default"/>
              <w:widowControl/>
              <w:shd w:val="clear" w:color="auto" w:fill="FFFFFF"/>
              <w:spacing w:line="100" w:lineRule="atLeast"/>
            </w:pPr>
            <w:r>
              <w:t xml:space="preserve">Roger Moved: Based on the inadequate information provided, Land Use Committee does not support the variance requested for the proposed addition at 2205 Dudley. Chad second. </w:t>
            </w:r>
          </w:p>
          <w:p w:rsidR="00BB696A" w:rsidRDefault="007B1EF9">
            <w:pPr>
              <w:pStyle w:val="Default"/>
              <w:widowControl/>
              <w:shd w:val="clear" w:color="auto" w:fill="FFFFFF"/>
              <w:spacing w:line="100" w:lineRule="atLeast"/>
            </w:pPr>
            <w:r>
              <w:t>Motion passed. Ray voted no to ensure that the issue is not on the Board meeting consent agenda.</w:t>
            </w:r>
          </w:p>
          <w:p w:rsidR="00BB696A" w:rsidRDefault="007B1EF9">
            <w:pPr>
              <w:pStyle w:val="Default"/>
              <w:widowControl/>
              <w:shd w:val="clear" w:color="auto" w:fill="FFFFFF"/>
              <w:spacing w:line="100" w:lineRule="atLeast"/>
            </w:pPr>
            <w:r>
              <w:t>Recommend contacting the applicant and asking that a response to the code requirements for approving a variance be provided to SAPCC to allow this request to b</w:t>
            </w:r>
            <w:r>
              <w:t xml:space="preserve">e considered by the Board on August 9. </w:t>
            </w:r>
            <w:r w:rsidR="00F7431D">
              <w:t xml:space="preserve">The public hearing is August 13. </w:t>
            </w:r>
            <w:r>
              <w:t>The requirements are listed at</w:t>
            </w:r>
          </w:p>
          <w:p w:rsidR="00BB696A" w:rsidRDefault="007B1EF9">
            <w:pPr>
              <w:pStyle w:val="Default"/>
              <w:widowControl/>
              <w:shd w:val="clear" w:color="auto" w:fill="FFFFFF"/>
              <w:spacing w:line="100" w:lineRule="atLeast"/>
            </w:pPr>
            <w:hyperlink r:id="rId8" w:history="1">
              <w:r>
                <w:rPr>
                  <w:rStyle w:val="Hyperlink0"/>
                </w:rPr>
                <w:t>https://www.stpaul.gov/departments/safety-inspections/zoning/zoning-variances</w:t>
              </w:r>
            </w:hyperlink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6A" w:rsidRDefault="00BB696A"/>
        </w:tc>
      </w:tr>
      <w:tr w:rsidR="00BB696A" w:rsidTr="00F7431D"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6A" w:rsidRDefault="007B1EF9">
            <w:pPr>
              <w:pStyle w:val="Default"/>
              <w:keepNext/>
              <w:widowControl/>
              <w:shd w:val="clear" w:color="auto" w:fill="FFFFFF"/>
              <w:spacing w:line="100" w:lineRule="atLeast"/>
            </w:pPr>
            <w:r>
              <w:t>8:00</w:t>
            </w:r>
          </w:p>
        </w:tc>
        <w:tc>
          <w:tcPr>
            <w:tcW w:w="7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6A" w:rsidRDefault="007B1EF9">
            <w:pPr>
              <w:pStyle w:val="Default"/>
              <w:widowControl/>
              <w:shd w:val="clear" w:color="auto" w:fill="FFFFFF"/>
              <w:spacing w:line="1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Update </w:t>
            </w:r>
            <w:r>
              <w:rPr>
                <w:sz w:val="23"/>
                <w:szCs w:val="23"/>
              </w:rPr>
              <w:t>from working group to revise development guidelines</w:t>
            </w:r>
          </w:p>
          <w:p w:rsidR="00BB696A" w:rsidRDefault="007B1EF9">
            <w:pPr>
              <w:pStyle w:val="Default"/>
              <w:widowControl/>
              <w:numPr>
                <w:ilvl w:val="0"/>
                <w:numId w:val="1"/>
              </w:numPr>
              <w:shd w:val="clear" w:color="auto" w:fill="FFFFFF"/>
              <w:spacing w:line="1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Roger Purdy</w:t>
            </w:r>
          </w:p>
          <w:p w:rsidR="00BB696A" w:rsidRDefault="007B1EF9">
            <w:pPr>
              <w:pStyle w:val="Default"/>
              <w:widowControl/>
              <w:shd w:val="clear" w:color="auto" w:fill="FFFFFF"/>
              <w:spacing w:line="100" w:lineRule="atLeast"/>
            </w:pPr>
            <w:r>
              <w:rPr>
                <w:sz w:val="23"/>
                <w:szCs w:val="23"/>
              </w:rPr>
              <w:t xml:space="preserve">Meeting with </w:t>
            </w:r>
            <w:proofErr w:type="spellStart"/>
            <w:r>
              <w:rPr>
                <w:sz w:val="23"/>
                <w:szCs w:val="23"/>
              </w:rPr>
              <w:t>Towerside</w:t>
            </w:r>
            <w:proofErr w:type="spellEnd"/>
            <w:r>
              <w:rPr>
                <w:sz w:val="23"/>
                <w:szCs w:val="23"/>
              </w:rPr>
              <w:t xml:space="preserve">, Prospect Park, CEZ, </w:t>
            </w:r>
            <w:proofErr w:type="gramStart"/>
            <w:r>
              <w:rPr>
                <w:sz w:val="23"/>
                <w:szCs w:val="23"/>
              </w:rPr>
              <w:t>MDC</w:t>
            </w:r>
            <w:proofErr w:type="gramEnd"/>
            <w:r>
              <w:rPr>
                <w:sz w:val="23"/>
                <w:szCs w:val="23"/>
              </w:rPr>
              <w:t xml:space="preserve">. Have put all the guidelines into a matrix. Currently working on writing up a combination of the development guidelines of the various </w:t>
            </w:r>
            <w:r>
              <w:rPr>
                <w:sz w:val="23"/>
                <w:szCs w:val="23"/>
              </w:rPr>
              <w:t>organizations.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6A" w:rsidRDefault="00BB696A"/>
        </w:tc>
      </w:tr>
      <w:tr w:rsidR="00BB696A" w:rsidTr="00F7431D">
        <w:trPr>
          <w:cantSplit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6A" w:rsidRDefault="007B1EF9">
            <w:pPr>
              <w:pStyle w:val="Default"/>
              <w:keepNext/>
              <w:widowControl/>
              <w:shd w:val="clear" w:color="auto" w:fill="FFFFFF"/>
              <w:spacing w:line="100" w:lineRule="atLeast"/>
            </w:pPr>
            <w:r>
              <w:lastRenderedPageBreak/>
              <w:t>8:10</w:t>
            </w:r>
          </w:p>
        </w:tc>
        <w:tc>
          <w:tcPr>
            <w:tcW w:w="7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6A" w:rsidRDefault="007B1EF9">
            <w:pPr>
              <w:pStyle w:val="Default"/>
              <w:widowControl/>
              <w:shd w:val="clear" w:color="auto" w:fill="FFFFFF"/>
              <w:spacing w:line="1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Approval of working group members to revise Como small area plan. Working group members are:</w:t>
            </w:r>
          </w:p>
          <w:p w:rsidR="00BB696A" w:rsidRDefault="00BB696A">
            <w:pPr>
              <w:pStyle w:val="Default"/>
              <w:widowControl/>
              <w:shd w:val="clear" w:color="auto" w:fill="FFFFFF"/>
              <w:spacing w:line="100" w:lineRule="atLeast"/>
              <w:rPr>
                <w:sz w:val="23"/>
                <w:szCs w:val="23"/>
              </w:rPr>
            </w:pPr>
          </w:p>
          <w:p w:rsidR="00BB696A" w:rsidRPr="00F7431D" w:rsidRDefault="00F7431D" w:rsidP="00F7431D">
            <w:pPr>
              <w:pStyle w:val="Body"/>
              <w:tabs>
                <w:tab w:val="clear" w:pos="720"/>
              </w:tabs>
              <w:suppressAutoHyphens w:val="0"/>
              <w:spacing w:line="240" w:lineRule="auto"/>
              <w:rPr>
                <w:rFonts w:eastAsia="Times New Roman" w:cs="Times New Roman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eastAsia="Calibri" w:cs="Calibri"/>
                <w:b/>
                <w:color w:val="000000"/>
                <w:sz w:val="22"/>
                <w:szCs w:val="22"/>
                <w:u w:val="single"/>
              </w:rPr>
              <w:t xml:space="preserve">Invited and </w:t>
            </w:r>
            <w:r w:rsidR="007B1EF9" w:rsidRPr="00F7431D">
              <w:rPr>
                <w:rFonts w:eastAsia="Calibri" w:cs="Calibri"/>
                <w:b/>
                <w:color w:val="000000"/>
                <w:sz w:val="22"/>
                <w:szCs w:val="22"/>
                <w:u w:val="single"/>
              </w:rPr>
              <w:t>Accepted:</w:t>
            </w:r>
          </w:p>
          <w:p w:rsidR="00BB696A" w:rsidRDefault="007B1EF9" w:rsidP="00F7431D">
            <w:pPr>
              <w:pStyle w:val="Body"/>
              <w:tabs>
                <w:tab w:val="clear" w:pos="720"/>
              </w:tabs>
              <w:suppressAutoHyphens w:val="0"/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it-IT"/>
              </w:rPr>
              <w:t>Phil Carlson</w:t>
            </w:r>
          </w:p>
          <w:p w:rsidR="00BB696A" w:rsidRDefault="007B1EF9" w:rsidP="00F7431D">
            <w:pPr>
              <w:pStyle w:val="Body"/>
              <w:tabs>
                <w:tab w:val="clear" w:pos="720"/>
              </w:tabs>
              <w:suppressAutoHyphens w:val="0"/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Jon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Commers</w:t>
            </w:r>
            <w:proofErr w:type="spellEnd"/>
          </w:p>
          <w:p w:rsidR="00BB696A" w:rsidRDefault="007B1EF9" w:rsidP="00F7431D">
            <w:pPr>
              <w:pStyle w:val="Body"/>
              <w:tabs>
                <w:tab w:val="clear" w:pos="720"/>
              </w:tabs>
              <w:suppressAutoHyphens w:val="0"/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Sherman Eagles</w:t>
            </w:r>
          </w:p>
          <w:p w:rsidR="00BB696A" w:rsidRDefault="007B1EF9" w:rsidP="00F7431D">
            <w:pPr>
              <w:pStyle w:val="Body"/>
              <w:tabs>
                <w:tab w:val="clear" w:pos="720"/>
              </w:tabs>
              <w:suppressAutoHyphens w:val="0"/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de-DE"/>
              </w:rPr>
              <w:t>Roger Purdy</w:t>
            </w:r>
          </w:p>
          <w:p w:rsidR="00BB696A" w:rsidRDefault="007B1EF9" w:rsidP="00F7431D">
            <w:pPr>
              <w:pStyle w:val="Body"/>
              <w:tabs>
                <w:tab w:val="clear" w:pos="720"/>
              </w:tabs>
              <w:suppressAutoHyphens w:val="0"/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de-DE"/>
              </w:rPr>
              <w:t>Michael Russelle</w:t>
            </w:r>
          </w:p>
          <w:p w:rsidR="00BB696A" w:rsidRDefault="007B1EF9" w:rsidP="00F7431D">
            <w:pPr>
              <w:pStyle w:val="Body"/>
              <w:tabs>
                <w:tab w:val="clear" w:pos="720"/>
              </w:tabs>
              <w:suppressAutoHyphens w:val="0"/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 xml:space="preserve">Deanna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Seppanen</w:t>
            </w:r>
            <w:proofErr w:type="spellEnd"/>
          </w:p>
          <w:p w:rsidR="00BB696A" w:rsidRDefault="007B1EF9" w:rsidP="00F7431D">
            <w:pPr>
              <w:pStyle w:val="Body"/>
              <w:tabs>
                <w:tab w:val="clear" w:pos="720"/>
              </w:tabs>
              <w:suppressAutoHyphens w:val="0"/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Tim Smith</w:t>
            </w:r>
          </w:p>
          <w:p w:rsidR="00BB696A" w:rsidRDefault="007B1EF9" w:rsidP="00F7431D">
            <w:pPr>
              <w:pStyle w:val="Body"/>
              <w:tabs>
                <w:tab w:val="clear" w:pos="720"/>
              </w:tabs>
              <w:suppressAutoHyphens w:val="0"/>
              <w:spacing w:after="12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nl-NL"/>
              </w:rPr>
              <w:t>Mark Thieroff</w:t>
            </w:r>
          </w:p>
          <w:p w:rsidR="00BB696A" w:rsidRPr="00F7431D" w:rsidRDefault="007B1EF9" w:rsidP="00F7431D">
            <w:pPr>
              <w:pStyle w:val="Body"/>
              <w:tabs>
                <w:tab w:val="clear" w:pos="720"/>
              </w:tabs>
              <w:suppressAutoHyphens w:val="0"/>
              <w:spacing w:line="24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 w:color="000000"/>
              </w:rPr>
            </w:pPr>
            <w:r w:rsidRPr="00F7431D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 w:color="000000"/>
              </w:rPr>
              <w:t xml:space="preserve">Invited but not yet </w:t>
            </w:r>
            <w:r w:rsidRPr="00F7431D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 w:color="000000"/>
              </w:rPr>
              <w:t>accepted</w:t>
            </w:r>
          </w:p>
          <w:p w:rsidR="00BB696A" w:rsidRDefault="007B1EF9" w:rsidP="00F7431D">
            <w:pPr>
              <w:pStyle w:val="Body"/>
              <w:tabs>
                <w:tab w:val="clear" w:pos="720"/>
              </w:tabs>
              <w:suppressAutoHyphens w:val="0"/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da-DK"/>
              </w:rPr>
              <w:t>Bryan Lindsley</w:t>
            </w:r>
          </w:p>
          <w:p w:rsidR="00BB696A" w:rsidRDefault="007B1EF9" w:rsidP="00F7431D">
            <w:pPr>
              <w:pStyle w:val="Body"/>
              <w:tabs>
                <w:tab w:val="clear" w:pos="720"/>
              </w:tabs>
              <w:suppressAutoHyphens w:val="0"/>
              <w:spacing w:after="12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da-DK"/>
              </w:rPr>
              <w:t>Carol Stinar</w:t>
            </w:r>
          </w:p>
          <w:p w:rsidR="00BB696A" w:rsidRDefault="007B1EF9" w:rsidP="00F7431D">
            <w:pPr>
              <w:pStyle w:val="Default"/>
              <w:widowControl/>
              <w:numPr>
                <w:ilvl w:val="0"/>
                <w:numId w:val="2"/>
              </w:numPr>
              <w:shd w:val="clear" w:color="auto" w:fill="FFFFFF"/>
              <w:spacing w:after="120" w:line="1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Sherman moved approval of working group members, Roger Seconded. Unanimous.</w:t>
            </w:r>
          </w:p>
          <w:p w:rsidR="00BB696A" w:rsidRDefault="007B1EF9">
            <w:pPr>
              <w:pStyle w:val="Default"/>
              <w:widowControl/>
              <w:shd w:val="clear" w:color="auto" w:fill="FFFFFF"/>
              <w:spacing w:line="100" w:lineRule="atLeast"/>
            </w:pPr>
            <w:r>
              <w:rPr>
                <w:sz w:val="23"/>
                <w:szCs w:val="23"/>
              </w:rPr>
              <w:t xml:space="preserve">Discussion: Suggest having another business person on working group if possible. Suggest asking University if they would participate. Carol </w:t>
            </w:r>
            <w:r>
              <w:rPr>
                <w:sz w:val="23"/>
                <w:szCs w:val="23"/>
              </w:rPr>
              <w:t>will ask Tom Fisher if he has additional suggestions for members (Tom was invited to participate but did not reply to the invitation).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6A" w:rsidRDefault="00BB696A"/>
        </w:tc>
      </w:tr>
      <w:tr w:rsidR="00BB696A" w:rsidTr="00F7431D"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6A" w:rsidRDefault="007B1EF9">
            <w:pPr>
              <w:pStyle w:val="Default"/>
              <w:keepNext/>
              <w:widowControl/>
              <w:shd w:val="clear" w:color="auto" w:fill="FFFFFF"/>
              <w:spacing w:line="100" w:lineRule="atLeast"/>
            </w:pPr>
            <w:r>
              <w:t>8:20</w:t>
            </w:r>
          </w:p>
        </w:tc>
        <w:tc>
          <w:tcPr>
            <w:tcW w:w="7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6A" w:rsidRDefault="007B1EF9">
            <w:pPr>
              <w:pStyle w:val="Default"/>
              <w:widowControl/>
              <w:shd w:val="clear" w:color="auto" w:fill="FFFFFF"/>
              <w:spacing w:line="1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Announcements – </w:t>
            </w:r>
          </w:p>
          <w:p w:rsidR="00BB696A" w:rsidRDefault="007B1EF9">
            <w:pPr>
              <w:pStyle w:val="Default"/>
              <w:widowControl/>
              <w:shd w:val="clear" w:color="auto" w:fill="FFFFFF"/>
              <w:spacing w:line="100" w:lineRule="atLeast"/>
            </w:pPr>
            <w:r>
              <w:t xml:space="preserve">Roger - Saturday, August 11, walk through the </w:t>
            </w:r>
            <w:proofErr w:type="spellStart"/>
            <w:r>
              <w:t>Weyerhaueser</w:t>
            </w:r>
            <w:proofErr w:type="spellEnd"/>
            <w:r>
              <w:t xml:space="preserve"> property with Dominium and Prospect Park residents. 10 am. Anyone interested can meet at Franklin and Emerald. 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6A" w:rsidRDefault="00BB696A"/>
        </w:tc>
      </w:tr>
      <w:tr w:rsidR="00BB696A" w:rsidTr="00F7431D"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6A" w:rsidRDefault="007B1EF9">
            <w:pPr>
              <w:pStyle w:val="Default"/>
              <w:keepNext/>
              <w:widowControl/>
              <w:shd w:val="clear" w:color="auto" w:fill="FFFFFF"/>
              <w:spacing w:line="100" w:lineRule="atLeast"/>
            </w:pPr>
            <w:r>
              <w:t>8:30</w:t>
            </w:r>
          </w:p>
        </w:tc>
        <w:tc>
          <w:tcPr>
            <w:tcW w:w="7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6A" w:rsidRDefault="007B1EF9">
            <w:pPr>
              <w:pStyle w:val="Default"/>
              <w:widowControl/>
              <w:shd w:val="clear" w:color="auto" w:fill="FFFFFF"/>
              <w:spacing w:line="1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Other items </w:t>
            </w:r>
          </w:p>
          <w:p w:rsidR="00BB696A" w:rsidRDefault="007B1EF9">
            <w:pPr>
              <w:pStyle w:val="Default"/>
              <w:widowControl/>
              <w:shd w:val="clear" w:color="auto" w:fill="FFFFFF"/>
              <w:spacing w:line="100" w:lineRule="atLeast"/>
            </w:pPr>
            <w:r>
              <w:t>None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6A" w:rsidRDefault="00BB696A"/>
        </w:tc>
      </w:tr>
      <w:tr w:rsidR="00BB696A" w:rsidTr="00F7431D">
        <w:tc>
          <w:tcPr>
            <w:tcW w:w="74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6A" w:rsidRDefault="007B1EF9">
            <w:pPr>
              <w:pStyle w:val="Default"/>
              <w:keepNext/>
              <w:widowControl/>
              <w:shd w:val="clear" w:color="auto" w:fill="FFFFFF"/>
              <w:spacing w:line="100" w:lineRule="atLeast"/>
            </w:pPr>
            <w:r>
              <w:t>8:30</w:t>
            </w:r>
          </w:p>
        </w:tc>
        <w:tc>
          <w:tcPr>
            <w:tcW w:w="78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6A" w:rsidRDefault="007B1EF9">
            <w:pPr>
              <w:pStyle w:val="Default"/>
              <w:keepNext/>
              <w:widowControl/>
              <w:shd w:val="clear" w:color="auto" w:fill="FFFFFF"/>
              <w:spacing w:line="100" w:lineRule="atLeast"/>
            </w:pPr>
            <w:r>
              <w:rPr>
                <w:sz w:val="23"/>
                <w:szCs w:val="23"/>
              </w:rPr>
              <w:t>Adjourn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96A" w:rsidRDefault="00BB696A"/>
        </w:tc>
      </w:tr>
    </w:tbl>
    <w:p w:rsidR="00BB696A" w:rsidRDefault="00BB696A">
      <w:pPr>
        <w:pStyle w:val="Body"/>
        <w:widowControl w:val="0"/>
        <w:spacing w:line="240" w:lineRule="auto"/>
      </w:pPr>
    </w:p>
    <w:sectPr w:rsidR="00BB696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F9" w:rsidRDefault="007B1EF9">
      <w:r>
        <w:separator/>
      </w:r>
    </w:p>
  </w:endnote>
  <w:endnote w:type="continuationSeparator" w:id="0">
    <w:p w:rsidR="007B1EF9" w:rsidRDefault="007B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6A" w:rsidRDefault="00BB696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F9" w:rsidRDefault="007B1EF9">
      <w:r>
        <w:separator/>
      </w:r>
    </w:p>
  </w:footnote>
  <w:footnote w:type="continuationSeparator" w:id="0">
    <w:p w:rsidR="007B1EF9" w:rsidRDefault="007B1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6A" w:rsidRDefault="00BB696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97F1C"/>
    <w:multiLevelType w:val="hybridMultilevel"/>
    <w:tmpl w:val="6A189732"/>
    <w:lvl w:ilvl="0" w:tplc="E320E8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74AE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60C9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AEF3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6E6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5A62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7A3F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86651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F444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A286BD8"/>
    <w:multiLevelType w:val="hybridMultilevel"/>
    <w:tmpl w:val="121ADA04"/>
    <w:lvl w:ilvl="0" w:tplc="77D242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B868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BCF9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D8A2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8E43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D23F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9680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7485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406A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B696A"/>
    <w:rsid w:val="007B1EF9"/>
    <w:rsid w:val="00A42BD4"/>
    <w:rsid w:val="00BB696A"/>
    <w:rsid w:val="00F7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tabs>
        <w:tab w:val="left" w:pos="720"/>
      </w:tabs>
      <w:suppressAutoHyphens/>
      <w:spacing w:line="200" w:lineRule="atLeast"/>
    </w:pPr>
    <w:rPr>
      <w:rFonts w:cs="Arial Unicode MS"/>
      <w:color w:val="00000A"/>
      <w:sz w:val="24"/>
      <w:szCs w:val="24"/>
      <w:u w:color="00000A"/>
    </w:rPr>
  </w:style>
  <w:style w:type="paragraph" w:customStyle="1" w:styleId="Body">
    <w:name w:val="Body"/>
    <w:pPr>
      <w:tabs>
        <w:tab w:val="left" w:pos="720"/>
      </w:tabs>
      <w:suppressAutoHyphens/>
      <w:spacing w:line="200" w:lineRule="atLeast"/>
    </w:pPr>
    <w:rPr>
      <w:rFonts w:cs="Arial Unicode MS"/>
      <w:color w:val="00000A"/>
      <w:sz w:val="24"/>
      <w:szCs w:val="24"/>
      <w:u w:color="00000A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tabs>
        <w:tab w:val="left" w:pos="720"/>
      </w:tabs>
      <w:suppressAutoHyphens/>
      <w:spacing w:line="200" w:lineRule="atLeast"/>
    </w:pPr>
    <w:rPr>
      <w:rFonts w:cs="Arial Unicode MS"/>
      <w:color w:val="00000A"/>
      <w:sz w:val="24"/>
      <w:szCs w:val="24"/>
      <w:u w:color="00000A"/>
    </w:rPr>
  </w:style>
  <w:style w:type="paragraph" w:customStyle="1" w:styleId="Body">
    <w:name w:val="Body"/>
    <w:pPr>
      <w:tabs>
        <w:tab w:val="left" w:pos="720"/>
      </w:tabs>
      <w:suppressAutoHyphens/>
      <w:spacing w:line="200" w:lineRule="atLeast"/>
    </w:pPr>
    <w:rPr>
      <w:rFonts w:cs="Arial Unicode MS"/>
      <w:color w:val="00000A"/>
      <w:sz w:val="24"/>
      <w:szCs w:val="24"/>
      <w:u w:color="00000A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paul.gov/departments/safety-inspections/zoning/zoning-varianc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ShermE</cp:lastModifiedBy>
  <cp:revision>3</cp:revision>
  <dcterms:created xsi:type="dcterms:W3CDTF">2018-08-03T19:13:00Z</dcterms:created>
  <dcterms:modified xsi:type="dcterms:W3CDTF">2018-08-03T19:23:00Z</dcterms:modified>
</cp:coreProperties>
</file>